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w:t>
      </w:r>
      <w:r>
        <w:rPr>
          <w:rFonts w:hint="eastAsia"/>
          <w:sz w:val="36"/>
          <w:szCs w:val="36"/>
          <w:lang w:eastAsia="zh-CN"/>
        </w:rPr>
        <w:t>年</w:t>
      </w:r>
      <w:r>
        <w:rPr>
          <w:rFonts w:hint="eastAsia"/>
          <w:sz w:val="36"/>
          <w:szCs w:val="36"/>
        </w:rPr>
        <w:t>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hint="eastAsia"/>
          <w:sz w:val="32"/>
          <w:szCs w:val="32"/>
          <w:lang w:eastAsia="zh-CN"/>
        </w:rPr>
      </w:pPr>
      <w:r>
        <w:rPr>
          <w:rFonts w:hint="eastAsia"/>
          <w:sz w:val="32"/>
          <w:szCs w:val="32"/>
          <w:lang w:eastAsia="zh-CN"/>
        </w:rPr>
        <w:t>染料</w:t>
      </w:r>
    </w:p>
    <w:p>
      <w:pPr>
        <w:pStyle w:val="2"/>
        <w:jc w:val="left"/>
        <w:rPr>
          <w:rFonts w:hint="eastAsia"/>
          <w:lang w:eastAsia="zh-CN"/>
        </w:rPr>
      </w:pPr>
    </w:p>
    <w:p>
      <w:pPr>
        <w:jc w:val="center"/>
        <w:rPr>
          <w:rFonts w:eastAsia="楷体_GB2312"/>
          <w:b/>
          <w:bCs/>
          <w:sz w:val="52"/>
          <w:szCs w:val="52"/>
        </w:rPr>
      </w:pPr>
      <w:r>
        <w:rPr>
          <w:rFonts w:hint="eastAsia"/>
          <w:b/>
          <w:bCs/>
          <w:sz w:val="52"/>
          <w:szCs w:val="52"/>
        </w:rPr>
        <w:t>招标文件</w:t>
      </w:r>
    </w:p>
    <w:p>
      <w:pPr>
        <w:jc w:val="center"/>
      </w:pPr>
      <w:r>
        <w:t> </w:t>
      </w:r>
      <w:r>
        <w:rPr>
          <w:rFonts w:hint="eastAsia"/>
        </w:rPr>
        <w:t>（招标编号：JXZ</w:t>
      </w:r>
      <w:r>
        <w:rPr>
          <w:rFonts w:hint="eastAsia"/>
          <w:lang w:val="en-US" w:eastAsia="zh-CN"/>
        </w:rPr>
        <w:t>Y</w:t>
      </w:r>
      <w:r>
        <w:rPr>
          <w:rFonts w:hint="eastAsia"/>
        </w:rPr>
        <w:t xml:space="preserve"> -0</w:t>
      </w:r>
      <w:r>
        <w:rPr>
          <w:rFonts w:hint="eastAsia"/>
          <w:lang w:val="en-US" w:eastAsia="zh-CN"/>
        </w:rPr>
        <w:t>01</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2"/>
        <w:ind w:left="5250"/>
      </w:pPr>
    </w:p>
    <w:p>
      <w:pPr>
        <w:pStyle w:val="2"/>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4</w:t>
      </w:r>
      <w:r>
        <w:rPr>
          <w:rFonts w:hint="eastAsia" w:ascii="宋体" w:hAnsi="宋体"/>
          <w:sz w:val="44"/>
          <w:szCs w:val="44"/>
        </w:rPr>
        <w:t>年</w:t>
      </w:r>
      <w:r>
        <w:rPr>
          <w:rFonts w:hint="eastAsia" w:ascii="宋体" w:hAnsi="宋体"/>
          <w:sz w:val="44"/>
          <w:szCs w:val="44"/>
          <w:lang w:val="en-US" w:eastAsia="zh-CN"/>
        </w:rPr>
        <w:t>2</w:t>
      </w:r>
      <w:r>
        <w:rPr>
          <w:rFonts w:hint="eastAsia" w:ascii="宋体" w:hAnsi="宋体"/>
          <w:sz w:val="44"/>
          <w:szCs w:val="44"/>
        </w:rPr>
        <w:t>月</w:t>
      </w:r>
    </w:p>
    <w:p/>
    <w:p>
      <w:pPr>
        <w:pStyle w:val="2"/>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2"/>
        <w:ind w:left="5250"/>
        <w:rPr>
          <w:rFonts w:hint="eastAsia"/>
        </w:rPr>
      </w:pPr>
    </w:p>
    <w:p>
      <w:pPr>
        <w:pStyle w:val="2"/>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染料</w:t>
      </w:r>
      <w:r>
        <w:rPr>
          <w:rFonts w:hint="eastAsia" w:ascii="宋体" w:hAnsi="宋体"/>
          <w:sz w:val="24"/>
        </w:rPr>
        <w:t>采购进行</w:t>
      </w:r>
      <w:r>
        <w:rPr>
          <w:rFonts w:hint="eastAsia" w:ascii="宋体" w:hAnsi="宋体"/>
          <w:sz w:val="24"/>
          <w:lang w:eastAsia="zh-CN"/>
        </w:rPr>
        <w:t>年度吨纸承包</w:t>
      </w:r>
      <w:r>
        <w:rPr>
          <w:rFonts w:hint="eastAsia" w:ascii="宋体" w:hAnsi="宋体"/>
          <w:sz w:val="24"/>
        </w:rPr>
        <w:t>招标，欢迎有资质的公司参加投标。</w:t>
      </w:r>
    </w:p>
    <w:p>
      <w:pPr>
        <w:pStyle w:val="2"/>
        <w:numPr>
          <w:ilvl w:val="1"/>
          <w:numId w:val="2"/>
        </w:numPr>
        <w:ind w:left="675" w:leftChars="0" w:hanging="675" w:firstLineChars="0"/>
        <w:rPr>
          <w:rFonts w:hint="eastAsia"/>
          <w:sz w:val="28"/>
        </w:rPr>
      </w:pPr>
      <w:r>
        <w:rPr>
          <w:rFonts w:hint="eastAsia"/>
          <w:sz w:val="28"/>
        </w:rPr>
        <w:t>名称、规格及数量</w:t>
      </w:r>
    </w:p>
    <w:tbl>
      <w:tblPr>
        <w:tblStyle w:val="10"/>
        <w:tblW w:w="8098" w:type="dxa"/>
        <w:tblInd w:w="5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588"/>
        <w:gridCol w:w="1276"/>
        <w:gridCol w:w="1990"/>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序号</w:t>
            </w:r>
          </w:p>
        </w:tc>
        <w:tc>
          <w:tcPr>
            <w:tcW w:w="1588"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物料名称</w:t>
            </w:r>
          </w:p>
        </w:tc>
        <w:tc>
          <w:tcPr>
            <w:tcW w:w="1276"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规格型号</w:t>
            </w:r>
          </w:p>
        </w:tc>
        <w:tc>
          <w:tcPr>
            <w:tcW w:w="1990" w:type="dxa"/>
            <w:vAlign w:val="center"/>
          </w:tcPr>
          <w:p>
            <w:pPr>
              <w:pStyle w:val="18"/>
              <w:widowControl w:val="0"/>
              <w:spacing w:after="0"/>
              <w:ind w:left="482" w:hanging="480" w:hangingChars="20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数量（吨）</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1</w:t>
            </w:r>
          </w:p>
        </w:tc>
        <w:tc>
          <w:tcPr>
            <w:tcW w:w="1588"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染料</w:t>
            </w:r>
          </w:p>
        </w:tc>
        <w:tc>
          <w:tcPr>
            <w:tcW w:w="1276" w:type="dxa"/>
            <w:vAlign w:val="center"/>
          </w:tcPr>
          <w:p>
            <w:pPr>
              <w:pStyle w:val="18"/>
              <w:widowControl w:val="0"/>
              <w:spacing w:after="0"/>
              <w:ind w:firstLine="0" w:firstLineChars="0"/>
              <w:jc w:val="center"/>
              <w:rPr>
                <w:rFonts w:hint="eastAsia"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红/黄/黑</w:t>
            </w:r>
          </w:p>
        </w:tc>
        <w:tc>
          <w:tcPr>
            <w:tcW w:w="1990"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w:t>
            </w:r>
          </w:p>
        </w:tc>
        <w:tc>
          <w:tcPr>
            <w:tcW w:w="2517" w:type="dxa"/>
            <w:vAlign w:val="center"/>
          </w:tcPr>
          <w:p>
            <w:pPr>
              <w:pStyle w:val="18"/>
              <w:widowControl w:val="0"/>
              <w:spacing w:after="0"/>
              <w:ind w:firstLine="0" w:firstLineChars="0"/>
              <w:jc w:val="center"/>
              <w:rPr>
                <w:rFonts w:cs="Times New Roman" w:asciiTheme="minorEastAsia" w:hAnsiTheme="minorEastAsia" w:eastAsiaTheme="minorEastAsia"/>
                <w:b/>
                <w:sz w:val="24"/>
                <w:szCs w:val="24"/>
              </w:rPr>
            </w:pPr>
            <w:r>
              <w:rPr>
                <w:rFonts w:hint="eastAsia" w:cs="Times New Roman" w:asciiTheme="minorEastAsia" w:hAnsiTheme="minorEastAsia" w:eastAsiaTheme="minorEastAsia"/>
                <w:b/>
                <w:sz w:val="24"/>
                <w:szCs w:val="24"/>
              </w:rPr>
              <w:t>各机台吨纸承包</w:t>
            </w:r>
          </w:p>
        </w:tc>
      </w:tr>
    </w:tbl>
    <w:p>
      <w:pPr>
        <w:pStyle w:val="2"/>
        <w:numPr>
          <w:ilvl w:val="0"/>
          <w:numId w:val="0"/>
        </w:numPr>
        <w:ind w:leftChars="0"/>
        <w:rPr>
          <w:rFonts w:hint="eastAsia"/>
          <w:sz w:val="28"/>
        </w:rPr>
      </w:pPr>
    </w:p>
    <w:p>
      <w:pPr>
        <w:pStyle w:val="18"/>
        <w:numPr>
          <w:ilvl w:val="0"/>
          <w:numId w:val="0"/>
        </w:numPr>
        <w:ind w:left="720" w:leftChars="0"/>
        <w:rPr>
          <w:rFonts w:hint="eastAsia" w:ascii="宋体" w:hAnsi="宋体"/>
          <w:sz w:val="24"/>
          <w:szCs w:val="24"/>
          <w:lang w:eastAsia="zh-CN"/>
        </w:rPr>
      </w:pPr>
      <w:r>
        <w:rPr>
          <w:rFonts w:hint="eastAsia" w:ascii="宋体" w:hAnsi="宋体" w:eastAsia="宋体"/>
          <w:sz w:val="24"/>
          <w:szCs w:val="24"/>
        </w:rPr>
        <w:t>染料吨纸承包技术要求</w:t>
      </w:r>
      <w:r>
        <w:rPr>
          <w:rFonts w:hint="eastAsia" w:ascii="宋体" w:hAnsi="宋体"/>
          <w:sz w:val="24"/>
          <w:szCs w:val="24"/>
          <w:lang w:eastAsia="zh-CN"/>
        </w:rPr>
        <w:t>：</w:t>
      </w:r>
    </w:p>
    <w:p>
      <w:pPr>
        <w:pStyle w:val="18"/>
        <w:numPr>
          <w:ilvl w:val="0"/>
          <w:numId w:val="0"/>
        </w:numPr>
        <w:spacing w:line="360" w:lineRule="auto"/>
        <w:ind w:firstLine="720" w:firstLineChars="300"/>
        <w:rPr>
          <w:rFonts w:ascii="宋体" w:hAnsi="宋体" w:eastAsia="宋体"/>
          <w:sz w:val="24"/>
          <w:szCs w:val="24"/>
        </w:rPr>
      </w:pPr>
      <w:r>
        <w:rPr>
          <w:rFonts w:hint="eastAsia" w:ascii="宋体" w:hAnsi="宋体"/>
          <w:sz w:val="24"/>
          <w:szCs w:val="24"/>
          <w:lang w:val="en-US" w:eastAsia="zh-CN"/>
        </w:rPr>
        <w:t>1、</w:t>
      </w:r>
      <w:r>
        <w:rPr>
          <w:rFonts w:hint="eastAsia" w:ascii="宋体" w:hAnsi="宋体" w:eastAsia="宋体"/>
          <w:sz w:val="24"/>
          <w:szCs w:val="24"/>
        </w:rPr>
        <w:t>满足我司各纸种的色泽需求（L：56-59，a：6</w:t>
      </w:r>
      <w:r>
        <w:rPr>
          <w:rFonts w:ascii="宋体" w:hAnsi="宋体" w:eastAsia="宋体"/>
          <w:sz w:val="24"/>
          <w:szCs w:val="24"/>
        </w:rPr>
        <w:t>.5</w:t>
      </w:r>
      <w:r>
        <w:rPr>
          <w:rFonts w:hint="eastAsia" w:ascii="宋体" w:hAnsi="宋体" w:eastAsia="宋体"/>
          <w:sz w:val="24"/>
          <w:szCs w:val="24"/>
        </w:rPr>
        <w:t>-</w:t>
      </w:r>
      <w:r>
        <w:rPr>
          <w:rFonts w:ascii="宋体" w:hAnsi="宋体" w:eastAsia="宋体"/>
          <w:sz w:val="24"/>
          <w:szCs w:val="24"/>
        </w:rPr>
        <w:t>8.5</w:t>
      </w:r>
      <w:r>
        <w:rPr>
          <w:rFonts w:hint="eastAsia" w:ascii="宋体" w:hAnsi="宋体" w:eastAsia="宋体"/>
          <w:sz w:val="24"/>
          <w:szCs w:val="24"/>
        </w:rPr>
        <w:t>，b：19-23）。</w:t>
      </w:r>
    </w:p>
    <w:p>
      <w:pPr>
        <w:pStyle w:val="18"/>
        <w:numPr>
          <w:ilvl w:val="0"/>
          <w:numId w:val="0"/>
        </w:numPr>
        <w:spacing w:line="360" w:lineRule="auto"/>
        <w:ind w:left="1236" w:leftChars="360" w:hanging="480" w:hangingChars="200"/>
        <w:rPr>
          <w:rFonts w:ascii="宋体" w:hAnsi="宋体" w:eastAsia="宋体"/>
          <w:sz w:val="24"/>
          <w:szCs w:val="24"/>
        </w:rPr>
      </w:pPr>
      <w:r>
        <w:rPr>
          <w:rFonts w:hint="eastAsia" w:ascii="宋体" w:hAnsi="宋体"/>
          <w:sz w:val="24"/>
          <w:szCs w:val="24"/>
          <w:lang w:val="en-US" w:eastAsia="zh-CN"/>
        </w:rPr>
        <w:t>2、</w:t>
      </w:r>
      <w:r>
        <w:rPr>
          <w:rFonts w:hint="eastAsia" w:ascii="宋体" w:hAnsi="宋体" w:eastAsia="宋体"/>
          <w:sz w:val="24"/>
          <w:szCs w:val="24"/>
        </w:rPr>
        <w:t>批次间的染料浓度、强度等质量需保持一致，确保正常调色，使产品色泽的稳定。</w:t>
      </w:r>
    </w:p>
    <w:p>
      <w:pPr>
        <w:pStyle w:val="18"/>
        <w:numPr>
          <w:ilvl w:val="0"/>
          <w:numId w:val="0"/>
        </w:numPr>
        <w:spacing w:line="360" w:lineRule="auto"/>
        <w:ind w:leftChars="0" w:firstLine="720" w:firstLineChars="300"/>
        <w:rPr>
          <w:rFonts w:ascii="宋体" w:hAnsi="宋体" w:eastAsia="宋体"/>
          <w:sz w:val="24"/>
          <w:szCs w:val="24"/>
        </w:rPr>
      </w:pPr>
      <w:r>
        <w:rPr>
          <w:rFonts w:hint="eastAsia" w:ascii="宋体" w:hAnsi="宋体"/>
          <w:sz w:val="24"/>
          <w:szCs w:val="24"/>
          <w:lang w:val="en-US" w:eastAsia="zh-CN"/>
        </w:rPr>
        <w:t>3、</w:t>
      </w:r>
      <w:r>
        <w:rPr>
          <w:rFonts w:hint="eastAsia" w:ascii="宋体" w:hAnsi="宋体" w:eastAsia="宋体"/>
          <w:sz w:val="24"/>
          <w:szCs w:val="24"/>
        </w:rPr>
        <w:t>染料色牢度需符合成品存放仓库一个月之内不能变色。</w:t>
      </w:r>
    </w:p>
    <w:p>
      <w:pPr>
        <w:pStyle w:val="18"/>
        <w:numPr>
          <w:ilvl w:val="0"/>
          <w:numId w:val="0"/>
        </w:numPr>
        <w:spacing w:line="360" w:lineRule="auto"/>
        <w:ind w:left="1236" w:leftChars="360" w:hanging="480" w:hangingChars="200"/>
        <w:rPr>
          <w:rFonts w:ascii="宋体" w:hAnsi="宋体" w:eastAsia="宋体"/>
          <w:sz w:val="24"/>
          <w:szCs w:val="24"/>
        </w:rPr>
      </w:pPr>
      <w:r>
        <w:rPr>
          <w:rFonts w:hint="eastAsia" w:ascii="宋体" w:hAnsi="宋体"/>
          <w:sz w:val="24"/>
          <w:szCs w:val="24"/>
          <w:lang w:val="en-US" w:eastAsia="zh-CN"/>
        </w:rPr>
        <w:t>4、</w:t>
      </w:r>
      <w:r>
        <w:rPr>
          <w:rFonts w:hint="eastAsia" w:ascii="宋体" w:hAnsi="宋体" w:eastAsia="宋体"/>
          <w:sz w:val="24"/>
          <w:szCs w:val="24"/>
        </w:rPr>
        <w:t>承包期间提供染料泵的易损件（定子）和更换服务。易损件备品不足或更换不及时，引起产品质量损失由供应商承担。</w:t>
      </w:r>
    </w:p>
    <w:p>
      <w:pPr>
        <w:pStyle w:val="2"/>
        <w:numPr>
          <w:ilvl w:val="0"/>
          <w:numId w:val="0"/>
        </w:numPr>
        <w:ind w:firstLine="720" w:firstLineChars="300"/>
        <w:rPr>
          <w:rFonts w:hint="eastAsia" w:ascii="宋体" w:hAnsi="宋体" w:eastAsia="宋体"/>
          <w:sz w:val="24"/>
          <w:szCs w:val="24"/>
        </w:rPr>
      </w:pPr>
      <w:r>
        <w:rPr>
          <w:rFonts w:hint="eastAsia" w:ascii="宋体" w:hAnsi="宋体"/>
          <w:sz w:val="24"/>
          <w:szCs w:val="24"/>
          <w:lang w:val="en-US" w:eastAsia="zh-CN"/>
        </w:rPr>
        <w:t>5、</w:t>
      </w:r>
      <w:r>
        <w:rPr>
          <w:rFonts w:hint="eastAsia" w:ascii="宋体" w:hAnsi="宋体" w:eastAsia="宋体"/>
          <w:sz w:val="24"/>
          <w:szCs w:val="24"/>
        </w:rPr>
        <w:t>承包期间由染料质量问题造成的质量损失由承包商承担。</w:t>
      </w:r>
    </w:p>
    <w:p>
      <w:pPr>
        <w:pStyle w:val="2"/>
        <w:numPr>
          <w:ilvl w:val="0"/>
          <w:numId w:val="0"/>
        </w:numPr>
        <w:ind w:firstLine="720" w:firstLineChars="300"/>
        <w:rPr>
          <w:rFonts w:hint="eastAsia" w:ascii="宋体" w:hAnsi="宋体" w:eastAsia="宋体"/>
          <w:sz w:val="24"/>
          <w:szCs w:val="24"/>
        </w:rPr>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8"/>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8"/>
        <w:spacing w:before="75" w:beforeAutospacing="0" w:after="75" w:afterAutospacing="0" w:line="360" w:lineRule="atLeast"/>
        <w:ind w:firstLine="360" w:firstLineChars="150"/>
        <w:jc w:val="both"/>
        <w:rPr>
          <w:rFonts w:ascii="Arial" w:hAnsi="Arial" w:cs="Arial"/>
          <w:color w:val="000000"/>
          <w:lang w:val="en-NZ"/>
        </w:rPr>
      </w:pPr>
      <w:r>
        <w:rPr>
          <w:rFonts w:hint="eastAsia" w:cs="Arial"/>
          <w:color w:val="000000"/>
        </w:rPr>
        <w:t>邮 箱：</w:t>
      </w:r>
      <w:r>
        <w:rPr>
          <w:rFonts w:cs="Arial"/>
          <w:color w:val="000000"/>
          <w:lang w:val="en-NZ"/>
        </w:rPr>
        <w:t>hxue1218@126.com</w:t>
      </w:r>
    </w:p>
    <w:p>
      <w:pPr>
        <w:rPr>
          <w:rFonts w:hint="eastAsia" w:ascii="宋体" w:hAnsi="宋体" w:eastAsia="宋体" w:cs="宋体"/>
          <w:b w:val="0"/>
          <w:bCs w:val="0"/>
          <w:sz w:val="24"/>
          <w:lang w:val="en-US" w:eastAsia="zh-CN"/>
        </w:rPr>
      </w:pPr>
      <w:r>
        <w:rPr>
          <w:rFonts w:hint="eastAsia"/>
          <w:sz w:val="24"/>
          <w:lang w:val="en-US" w:eastAsia="zh-CN"/>
        </w:rPr>
        <w:t xml:space="preserve">          </w:t>
      </w:r>
      <w:r>
        <w:rPr>
          <w:rFonts w:hint="eastAsia" w:ascii="宋体" w:hAnsi="宋体" w:eastAsia="宋体" w:cs="宋体"/>
          <w:b w:val="0"/>
          <w:bCs w:val="0"/>
          <w:sz w:val="24"/>
          <w:lang w:val="en-US" w:eastAsia="zh-CN"/>
        </w:rPr>
        <w:t>Zhangph1012@163.com</w:t>
      </w:r>
    </w:p>
    <w:p>
      <w:pPr>
        <w:pStyle w:val="2"/>
        <w:rPr>
          <w:sz w:val="24"/>
        </w:rPr>
      </w:pPr>
    </w:p>
    <w:p>
      <w:pPr>
        <w:pStyle w:val="2"/>
        <w:rPr>
          <w:sz w:val="24"/>
        </w:rPr>
      </w:pPr>
    </w:p>
    <w:p>
      <w:pPr>
        <w:pStyle w:val="2"/>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pPr>
      <w:r>
        <w:rPr>
          <w:rFonts w:hint="eastAsia"/>
          <w:sz w:val="24"/>
        </w:rPr>
        <w:t>4、 由浙江景兴纸业股份有限公司采购招标人员综合评价各投标人提供的质量、价格和服务，确定中标供应商。</w:t>
      </w:r>
    </w:p>
    <w:p>
      <w:pPr>
        <w:numPr>
          <w:ilvl w:val="0"/>
          <w:numId w:val="4"/>
        </w:numPr>
        <w:spacing w:line="360" w:lineRule="auto"/>
        <w:ind w:left="482" w:hanging="482"/>
        <w:rPr>
          <w:b/>
          <w:bCs/>
          <w:sz w:val="28"/>
        </w:rPr>
      </w:pPr>
      <w:r>
        <w:rPr>
          <w:rFonts w:hint="eastAsia"/>
          <w:b/>
          <w:bCs/>
          <w:sz w:val="28"/>
        </w:rPr>
        <w:t>附件</w:t>
      </w:r>
    </w:p>
    <w:p>
      <w:pPr>
        <w:pStyle w:val="4"/>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w:t>
      </w:r>
      <w:r>
        <w:rPr>
          <w:rFonts w:hint="eastAsia" w:ascii="楷体_GB2312"/>
          <w:sz w:val="24"/>
          <w:lang w:eastAsia="zh-CN"/>
        </w:rPr>
        <w:t>年</w:t>
      </w:r>
      <w:r>
        <w:rPr>
          <w:rFonts w:hint="eastAsia" w:ascii="楷体_GB2312"/>
          <w:sz w:val="24"/>
        </w:rPr>
        <w:t>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4"/>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w:t>
      </w:r>
      <w:r>
        <w:rPr>
          <w:rFonts w:hint="eastAsia" w:ascii="宋体" w:hAnsi="宋体"/>
          <w:sz w:val="28"/>
          <w:szCs w:val="28"/>
          <w:lang w:eastAsia="zh-CN"/>
        </w:rPr>
        <w:t>年</w:t>
      </w:r>
      <w:r>
        <w:rPr>
          <w:rFonts w:hint="eastAsia" w:ascii="宋体" w:hAnsi="宋体"/>
          <w:sz w:val="28"/>
          <w:szCs w:val="28"/>
        </w:rPr>
        <w:t>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sz w:val="28"/>
          <w:szCs w:val="28"/>
        </w:rPr>
      </w:pPr>
      <w:r>
        <w:rPr>
          <w:rFonts w:hint="eastAsia"/>
          <w:sz w:val="28"/>
          <w:szCs w:val="28"/>
        </w:rPr>
        <w:t>公章：</w:t>
      </w:r>
    </w:p>
    <w:p>
      <w:pPr>
        <w:tabs>
          <w:tab w:val="left" w:pos="0"/>
        </w:tabs>
        <w:spacing w:line="480" w:lineRule="auto"/>
        <w:rPr>
          <w:sz w:val="28"/>
          <w:szCs w:val="28"/>
        </w:rPr>
      </w:pPr>
    </w:p>
    <w:p>
      <w:pPr>
        <w:pStyle w:val="2"/>
        <w:ind w:left="5250"/>
        <w:rPr>
          <w:rFonts w:hint="eastAsia"/>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/吨纸</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2"/>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2"/>
        <w:ind w:left="5250"/>
      </w:pPr>
    </w:p>
    <w:p>
      <w:pPr>
        <w:pStyle w:val="2"/>
        <w:ind w:left="5250"/>
      </w:pPr>
    </w:p>
    <w:p>
      <w:pPr>
        <w:pStyle w:val="2"/>
        <w:ind w:left="0" w:leftChars="0" w:firstLine="0" w:firstLineChars="0"/>
        <w:rPr>
          <w:rFonts w:hint="eastAsia"/>
        </w:rPr>
      </w:pPr>
    </w:p>
    <w:p>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2"/>
        <w:ind w:left="0" w:leftChars="0" w:firstLine="0" w:firstLineChars="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